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1F8D9F" w14:textId="77777777" w:rsidR="008F3B4C" w:rsidRDefault="00A21AF8">
      <w:pPr>
        <w:pBdr>
          <w:top w:val="nil"/>
          <w:left w:val="nil"/>
          <w:bottom w:val="nil"/>
          <w:right w:val="nil"/>
          <w:between w:val="nil"/>
        </w:pBdr>
        <w:spacing w:after="0"/>
        <w:ind w:right="-54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    Parkwood Families…We Need Your Help!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E7BDE4" wp14:editId="796CD168">
            <wp:simplePos x="0" y="0"/>
            <wp:positionH relativeFrom="margin">
              <wp:posOffset>-485774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None/>
            <wp:docPr id="1" name="image2.jpg" descr="B&amp;W%20Panther%20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&amp;W%20Panther%20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88F249" w14:textId="77777777" w:rsidR="008F3B4C" w:rsidRDefault="008F3B4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540"/>
        <w:rPr>
          <w:b/>
        </w:rPr>
      </w:pPr>
    </w:p>
    <w:p w14:paraId="15C3DF85" w14:textId="77777777" w:rsidR="008F3B4C" w:rsidRDefault="00A21AF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ind w:left="900"/>
        <w:jc w:val="center"/>
        <w:rPr>
          <w:sz w:val="28"/>
          <w:szCs w:val="28"/>
        </w:rPr>
      </w:pPr>
      <w:r>
        <w:rPr>
          <w:sz w:val="36"/>
          <w:szCs w:val="36"/>
        </w:rPr>
        <w:t>The Parkwood PTA is sponsoring our annual spring Silent Auction and Talent Show on June 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!</w:t>
      </w:r>
      <w:r>
        <w:rPr>
          <w:sz w:val="28"/>
          <w:szCs w:val="28"/>
        </w:rPr>
        <w:t xml:space="preserve">      </w:t>
      </w:r>
    </w:p>
    <w:p w14:paraId="1662B4AE" w14:textId="77777777" w:rsidR="008F3B4C" w:rsidRDefault="00A21AF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ind w:left="900"/>
        <w:rPr>
          <w:sz w:val="16"/>
          <w:szCs w:val="16"/>
        </w:rPr>
      </w:pPr>
      <w:r>
        <w:rPr>
          <w:sz w:val="28"/>
          <w:szCs w:val="28"/>
        </w:rPr>
        <w:t xml:space="preserve">                      </w:t>
      </w:r>
      <w:r>
        <w:t xml:space="preserve">         </w:t>
      </w:r>
    </w:p>
    <w:p w14:paraId="63BA3600" w14:textId="77777777" w:rsidR="008F3B4C" w:rsidRDefault="00A21AF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  <w:bookmarkStart w:id="1" w:name="_qsztv0a5y0x" w:colFirst="0" w:colLast="0"/>
      <w:bookmarkEnd w:id="1"/>
      <w:r>
        <w:t xml:space="preserve">This is a fun evening to come and enjoy the many talents of our Parkwood community, while also getting the chance to bid on many items that you already use and want—but </w:t>
      </w:r>
      <w:proofErr w:type="gramStart"/>
      <w:r>
        <w:t>all of</w:t>
      </w:r>
      <w:proofErr w:type="gramEnd"/>
      <w:r>
        <w:t xml:space="preserve"> the proceeds go to Parkwood!</w:t>
      </w:r>
    </w:p>
    <w:p w14:paraId="79B68014" w14:textId="77777777" w:rsidR="008F3B4C" w:rsidRDefault="008F3B4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  <w:bookmarkStart w:id="2" w:name="_w95u32nlaxjn" w:colFirst="0" w:colLast="0"/>
      <w:bookmarkEnd w:id="2"/>
    </w:p>
    <w:p w14:paraId="695C768D" w14:textId="77777777" w:rsidR="008F3B4C" w:rsidRDefault="00A21AF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</w:pPr>
      <w:bookmarkStart w:id="3" w:name="_gwnckeo4aft" w:colFirst="0" w:colLast="0"/>
      <w:bookmarkEnd w:id="3"/>
      <w:r>
        <w:t>We are continuing our fabulous basket raffle tradi</w:t>
      </w:r>
      <w:r>
        <w:t xml:space="preserve">tion.  For $1 anyone can buy a raffle ticket for a specific basket. First, however, we need to collect those basket items!  We have assigned each grade level a basket theme.  </w:t>
      </w:r>
    </w:p>
    <w:p w14:paraId="1B3CDFA8" w14:textId="77777777" w:rsidR="008F3B4C" w:rsidRDefault="00A21AF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b/>
          <w:i/>
        </w:rPr>
      </w:pPr>
      <w:r>
        <w:rPr>
          <w:b/>
          <w:i/>
        </w:rPr>
        <w:t xml:space="preserve">Please choose an item (or more!) that matches the </w:t>
      </w:r>
      <w:proofErr w:type="gramStart"/>
      <w:r>
        <w:rPr>
          <w:b/>
          <w:i/>
        </w:rPr>
        <w:t>theme, and</w:t>
      </w:r>
      <w:proofErr w:type="gramEnd"/>
      <w:r>
        <w:rPr>
          <w:b/>
          <w:i/>
        </w:rPr>
        <w:t xml:space="preserve"> send it to school w</w:t>
      </w:r>
      <w:r>
        <w:rPr>
          <w:b/>
          <w:i/>
        </w:rPr>
        <w:t xml:space="preserve">ith your child between Monday, April 23rd and Friday, May 25th. </w:t>
      </w:r>
    </w:p>
    <w:p w14:paraId="095D011B" w14:textId="77777777" w:rsidR="008F3B4C" w:rsidRDefault="00A21AF8">
      <w:pPr>
        <w:pBdr>
          <w:top w:val="nil"/>
          <w:left w:val="nil"/>
          <w:bottom w:val="nil"/>
          <w:right w:val="nil"/>
          <w:between w:val="nil"/>
        </w:pBdr>
        <w:ind w:left="2160" w:hanging="2160"/>
        <w:jc w:val="center"/>
        <w:rPr>
          <w:b/>
        </w:rPr>
      </w:pPr>
      <w:r>
        <w:rPr>
          <w:b/>
          <w:sz w:val="36"/>
          <w:szCs w:val="36"/>
        </w:rPr>
        <w:t xml:space="preserve">Basket Themes </w:t>
      </w:r>
      <w:r>
        <w:rPr>
          <w:b/>
        </w:rPr>
        <w:t>(Suggestions are listed but feel free to be creative!)</w:t>
      </w:r>
    </w:p>
    <w:tbl>
      <w:tblPr>
        <w:tblStyle w:val="a"/>
        <w:tblW w:w="963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8010"/>
      </w:tblGrid>
      <w:tr w:rsidR="008F3B4C" w14:paraId="49A0FD3B" w14:textId="77777777">
        <w:tc>
          <w:tcPr>
            <w:tcW w:w="1620" w:type="dxa"/>
          </w:tcPr>
          <w:p w14:paraId="500030D0" w14:textId="77777777" w:rsidR="008F3B4C" w:rsidRDefault="00A2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Kindergarten</w:t>
            </w:r>
          </w:p>
        </w:tc>
        <w:tc>
          <w:tcPr>
            <w:tcW w:w="8010" w:type="dxa"/>
          </w:tcPr>
          <w:p w14:paraId="325D8AC2" w14:textId="77777777" w:rsidR="008F3B4C" w:rsidRDefault="00A2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b/>
              </w:rPr>
            </w:pPr>
            <w:r>
              <w:rPr>
                <w:b/>
              </w:rPr>
              <w:t>Arts and Crafts Basket</w:t>
            </w:r>
            <w:r>
              <w:t>—paints, colored pencils, stamps, markers, paper, craft kits, paint canvases, coloring books, gift certificates to art/craft stores</w:t>
            </w:r>
          </w:p>
        </w:tc>
      </w:tr>
      <w:tr w:rsidR="008F3B4C" w14:paraId="424D5CF4" w14:textId="77777777">
        <w:tc>
          <w:tcPr>
            <w:tcW w:w="1620" w:type="dxa"/>
          </w:tcPr>
          <w:p w14:paraId="401FA896" w14:textId="77777777" w:rsidR="008F3B4C" w:rsidRDefault="00A2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8010" w:type="dxa"/>
          </w:tcPr>
          <w:p w14:paraId="19934867" w14:textId="77777777" w:rsidR="008F3B4C" w:rsidRDefault="00A2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b/>
              </w:rPr>
            </w:pPr>
            <w:r>
              <w:rPr>
                <w:b/>
              </w:rPr>
              <w:t>Chocolate, Coffee and Tea Basket</w:t>
            </w:r>
            <w:r>
              <w:t xml:space="preserve">—chocolate, coffee, teas, hot cocoa, marshmallows, mugs, </w:t>
            </w:r>
            <w:proofErr w:type="gramStart"/>
            <w:r>
              <w:t>teacups,  gift</w:t>
            </w:r>
            <w:proofErr w:type="gramEnd"/>
            <w:r>
              <w:t xml:space="preserve"> certifica</w:t>
            </w:r>
            <w:r>
              <w:t>tes to coffee and tea shops.</w:t>
            </w:r>
          </w:p>
        </w:tc>
      </w:tr>
      <w:tr w:rsidR="008F3B4C" w14:paraId="15C91AF1" w14:textId="77777777">
        <w:tc>
          <w:tcPr>
            <w:tcW w:w="1620" w:type="dxa"/>
          </w:tcPr>
          <w:p w14:paraId="2CF3C5B2" w14:textId="77777777" w:rsidR="008F3B4C" w:rsidRDefault="00A2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8010" w:type="dxa"/>
          </w:tcPr>
          <w:p w14:paraId="1EF41B54" w14:textId="77777777" w:rsidR="008F3B4C" w:rsidRDefault="00A2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hanging="18"/>
              <w:rPr>
                <w:b/>
              </w:rPr>
            </w:pPr>
            <w:r>
              <w:rPr>
                <w:b/>
              </w:rPr>
              <w:t>Fiesta Basket</w:t>
            </w:r>
            <w:r>
              <w:t>— chips and salsa, spices, Mexican cookbooks, serving trays or bowls, table linens, gift certificates to Mexican restaurants.</w:t>
            </w:r>
          </w:p>
        </w:tc>
      </w:tr>
      <w:tr w:rsidR="008F3B4C" w14:paraId="35BB4DD5" w14:textId="77777777">
        <w:tc>
          <w:tcPr>
            <w:tcW w:w="1620" w:type="dxa"/>
          </w:tcPr>
          <w:p w14:paraId="5F1B5695" w14:textId="77777777" w:rsidR="008F3B4C" w:rsidRDefault="00A2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8010" w:type="dxa"/>
          </w:tcPr>
          <w:p w14:paraId="36D57376" w14:textId="77777777" w:rsidR="008F3B4C" w:rsidRDefault="00A2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b/>
              </w:rPr>
            </w:pPr>
            <w:r>
              <w:rPr>
                <w:b/>
              </w:rPr>
              <w:t>Movie Night Basket</w:t>
            </w:r>
            <w:r>
              <w:t xml:space="preserve"> – </w:t>
            </w:r>
            <w:proofErr w:type="spellStart"/>
            <w:r>
              <w:t>dvd</w:t>
            </w:r>
            <w:proofErr w:type="spellEnd"/>
            <w:r>
              <w:t xml:space="preserve"> movies, popcorn, bowls, snacks, candy, movie tickets, throw blankets, gift certificates to Redbox/Hulu/Amazon Video</w:t>
            </w:r>
          </w:p>
        </w:tc>
      </w:tr>
      <w:tr w:rsidR="008F3B4C" w14:paraId="14D65D12" w14:textId="77777777">
        <w:tc>
          <w:tcPr>
            <w:tcW w:w="1620" w:type="dxa"/>
          </w:tcPr>
          <w:p w14:paraId="6DA5C7A8" w14:textId="77777777" w:rsidR="008F3B4C" w:rsidRDefault="00A2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8010" w:type="dxa"/>
          </w:tcPr>
          <w:p w14:paraId="0BE96BB9" w14:textId="77777777" w:rsidR="008F3B4C" w:rsidRDefault="00A2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b/>
              </w:rPr>
            </w:pPr>
            <w:r>
              <w:rPr>
                <w:b/>
              </w:rPr>
              <w:t>Spa Basket</w:t>
            </w:r>
            <w:r>
              <w:t xml:space="preserve">—soaps, bubble bath, lotions, cleansers, loofah, massage tools, candles, washcloth or hand </w:t>
            </w:r>
            <w:proofErr w:type="gramStart"/>
            <w:r>
              <w:t>towel,  gift</w:t>
            </w:r>
            <w:proofErr w:type="gramEnd"/>
            <w:r>
              <w:t xml:space="preserve"> certific</w:t>
            </w:r>
            <w:r>
              <w:t>ates</w:t>
            </w:r>
          </w:p>
        </w:tc>
      </w:tr>
      <w:tr w:rsidR="008F3B4C" w14:paraId="3BE31D23" w14:textId="77777777">
        <w:tc>
          <w:tcPr>
            <w:tcW w:w="1620" w:type="dxa"/>
          </w:tcPr>
          <w:p w14:paraId="7EBD2C3D" w14:textId="77777777" w:rsidR="008F3B4C" w:rsidRDefault="00A2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8010" w:type="dxa"/>
            <w:tcBorders>
              <w:bottom w:val="single" w:sz="8" w:space="0" w:color="000000"/>
            </w:tcBorders>
          </w:tcPr>
          <w:p w14:paraId="3A5722E9" w14:textId="77777777" w:rsidR="008F3B4C" w:rsidRDefault="00A2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b/>
              </w:rPr>
            </w:pPr>
            <w:r>
              <w:rPr>
                <w:b/>
              </w:rPr>
              <w:t>Italian Night Basket</w:t>
            </w:r>
            <w:r>
              <w:t>—pasta, sauces, spices, cookbooks, table linens, fun Italian dishes, gift certificates to Italian restaurants</w:t>
            </w:r>
          </w:p>
        </w:tc>
      </w:tr>
      <w:tr w:rsidR="008F3B4C" w14:paraId="26441060" w14:textId="77777777">
        <w:trPr>
          <w:trHeight w:val="720"/>
        </w:trPr>
        <w:tc>
          <w:tcPr>
            <w:tcW w:w="1620" w:type="dxa"/>
            <w:tcBorders>
              <w:right w:val="single" w:sz="8" w:space="0" w:color="000000"/>
            </w:tcBorders>
          </w:tcPr>
          <w:p w14:paraId="12E18F0D" w14:textId="77777777" w:rsidR="008F3B4C" w:rsidRDefault="00A2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9633" w14:textId="77777777" w:rsidR="008F3B4C" w:rsidRDefault="00A21AF8">
            <w:r>
              <w:rPr>
                <w:b/>
              </w:rPr>
              <w:t xml:space="preserve">Cupcakes/Baking Basket – </w:t>
            </w:r>
            <w:r>
              <w:t>baking mixes, pans, baking decorations, frosting, mixing spoons, cupcake wrappers, recipes or cookbooks</w:t>
            </w:r>
          </w:p>
        </w:tc>
      </w:tr>
    </w:tbl>
    <w:p w14:paraId="1C34F171" w14:textId="77777777" w:rsidR="008F3B4C" w:rsidRDefault="008F3B4C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361F493A" w14:textId="77777777" w:rsidR="008F3B4C" w:rsidRDefault="00A21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There will be boxes in </w:t>
      </w:r>
      <w:r>
        <w:t xml:space="preserve">the front hallway </w:t>
      </w:r>
      <w:r>
        <w:t xml:space="preserve">beginning </w:t>
      </w:r>
      <w:r>
        <w:t xml:space="preserve">Monday </w:t>
      </w:r>
      <w:r>
        <w:t xml:space="preserve">April </w:t>
      </w:r>
      <w:r>
        <w:t>23rd</w:t>
      </w:r>
      <w:r>
        <w:t>. You or your student can leave your basket donation in the boxes through Friday May 2</w:t>
      </w:r>
      <w:r>
        <w:t>5</w:t>
      </w:r>
      <w:r>
        <w:rPr>
          <w:vertAlign w:val="superscript"/>
        </w:rPr>
        <w:t>th</w:t>
      </w:r>
      <w:r>
        <w:t>.</w:t>
      </w:r>
    </w:p>
    <w:p w14:paraId="6949135B" w14:textId="77777777" w:rsidR="008F3B4C" w:rsidRDefault="00A21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80"/>
        <w:contextualSpacing/>
      </w:pPr>
      <w:r>
        <w:t xml:space="preserve">What will the funds raised from the raffle be used for? </w:t>
      </w:r>
    </w:p>
    <w:p w14:paraId="3378695E" w14:textId="77777777" w:rsidR="008F3B4C" w:rsidRDefault="00A21AF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180"/>
      </w:pPr>
      <w:r>
        <w:t>The PTA is working on funding more programs in the classroom including: Roots of Empathy, student field trip</w:t>
      </w:r>
      <w:r>
        <w:t xml:space="preserve">s, teacher directed programs and hands on experiences.  We are also working to raise money for </w:t>
      </w:r>
      <w:proofErr w:type="gramStart"/>
      <w:r>
        <w:t>scholarships</w:t>
      </w:r>
      <w:proofErr w:type="gramEnd"/>
      <w:r>
        <w:t xml:space="preserve"> so more families can participate in the afterschool enrichment classes. </w:t>
      </w:r>
    </w:p>
    <w:p w14:paraId="2D6F16CA" w14:textId="77777777" w:rsidR="008F3B4C" w:rsidRDefault="008F3B4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180"/>
      </w:pPr>
    </w:p>
    <w:p w14:paraId="19C9FC7B" w14:textId="77777777" w:rsidR="008F3B4C" w:rsidRDefault="00A21AF8">
      <w:pPr>
        <w:pBdr>
          <w:top w:val="nil"/>
          <w:left w:val="nil"/>
          <w:bottom w:val="nil"/>
          <w:right w:val="nil"/>
          <w:between w:val="nil"/>
        </w:pBdr>
        <w:spacing w:after="0"/>
        <w:ind w:right="180"/>
      </w:pPr>
      <w:r>
        <w:t>Thank you for your help!</w:t>
      </w:r>
    </w:p>
    <w:sectPr w:rsidR="008F3B4C">
      <w:headerReference w:type="default" r:id="rId8"/>
      <w:pgSz w:w="12240" w:h="15840"/>
      <w:pgMar w:top="900" w:right="1260" w:bottom="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49D6B" w14:textId="77777777" w:rsidR="00A21AF8" w:rsidRDefault="00A21AF8">
      <w:pPr>
        <w:spacing w:after="0"/>
      </w:pPr>
      <w:r>
        <w:separator/>
      </w:r>
    </w:p>
  </w:endnote>
  <w:endnote w:type="continuationSeparator" w:id="0">
    <w:p w14:paraId="15AE8115" w14:textId="77777777" w:rsidR="00A21AF8" w:rsidRDefault="00A21A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5DB3" w14:textId="77777777" w:rsidR="00A21AF8" w:rsidRDefault="00A21AF8">
      <w:pPr>
        <w:spacing w:after="0"/>
      </w:pPr>
      <w:r>
        <w:separator/>
      </w:r>
    </w:p>
  </w:footnote>
  <w:footnote w:type="continuationSeparator" w:id="0">
    <w:p w14:paraId="62D2EA42" w14:textId="77777777" w:rsidR="00A21AF8" w:rsidRDefault="00A21A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BEC1" w14:textId="77777777" w:rsidR="008F3B4C" w:rsidRDefault="008F3B4C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B5A"/>
    <w:multiLevelType w:val="multilevel"/>
    <w:tmpl w:val="5D481F2E"/>
    <w:lvl w:ilvl="0">
      <w:start w:val="1"/>
      <w:numFmt w:val="bullet"/>
      <w:lvlText w:val="∗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3B4C"/>
    <w:rsid w:val="008F3B4C"/>
    <w:rsid w:val="00A21AF8"/>
    <w:rsid w:val="00C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7B18"/>
  <w15:docId w15:val="{5128CB04-4FE9-4191-B637-F2A42BFF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 Thomas</cp:lastModifiedBy>
  <cp:revision>2</cp:revision>
  <dcterms:created xsi:type="dcterms:W3CDTF">2018-05-16T04:00:00Z</dcterms:created>
  <dcterms:modified xsi:type="dcterms:W3CDTF">2018-05-16T04:00:00Z</dcterms:modified>
</cp:coreProperties>
</file>